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A387B">
      <w:pPr>
        <w:spacing w:line="240" w:lineRule="auto"/>
        <w:rPr>
          <w:sz w:val="22"/>
          <w:szCs w:val="22"/>
        </w:rPr>
      </w:pPr>
    </w:p>
    <w:p w14:paraId="4FE2F40F">
      <w:pPr>
        <w:spacing w:line="240" w:lineRule="auto"/>
        <w:rPr>
          <w:sz w:val="22"/>
          <w:szCs w:val="22"/>
        </w:rPr>
      </w:pPr>
      <w:r>
        <w:rPr>
          <w:sz w:val="22"/>
          <w:szCs w:val="22"/>
        </w:rPr>
        <w:drawing>
          <wp:inline distT="0" distB="0" distL="0" distR="0">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7205" cy="972820"/>
                    </a:xfrm>
                    <a:prstGeom prst="rect">
                      <a:avLst/>
                    </a:prstGeom>
                    <a:noFill/>
                    <a:ln>
                      <a:noFill/>
                    </a:ln>
                  </pic:spPr>
                </pic:pic>
              </a:graphicData>
            </a:graphic>
          </wp:inline>
        </w:drawing>
      </w:r>
    </w:p>
    <w:p w14:paraId="50B9BBA4">
      <w:pPr>
        <w:pStyle w:val="6"/>
        <w:spacing w:line="240" w:lineRule="auto"/>
        <w:rPr>
          <w:sz w:val="22"/>
          <w:szCs w:val="22"/>
        </w:rPr>
      </w:pPr>
      <w:r>
        <w:rPr>
          <w:b/>
          <w:sz w:val="22"/>
          <w:szCs w:val="22"/>
        </w:rPr>
        <w:t>РЕПУБЛИКА СРБИЈА</w:t>
      </w:r>
    </w:p>
    <w:p w14:paraId="00605467">
      <w:pPr>
        <w:pStyle w:val="6"/>
        <w:spacing w:line="240" w:lineRule="auto"/>
        <w:rPr>
          <w:sz w:val="22"/>
          <w:szCs w:val="22"/>
        </w:rPr>
      </w:pPr>
      <w:r>
        <w:rPr>
          <w:b/>
          <w:sz w:val="22"/>
          <w:szCs w:val="22"/>
        </w:rPr>
        <w:t>ЈАВНИ ИЗВРШИТЕЉ</w:t>
      </w:r>
    </w:p>
    <w:p w14:paraId="0A92B462">
      <w:pPr>
        <w:pStyle w:val="6"/>
        <w:spacing w:line="240" w:lineRule="auto"/>
        <w:rPr>
          <w:sz w:val="22"/>
          <w:szCs w:val="22"/>
        </w:rPr>
      </w:pPr>
      <w:r>
        <w:rPr>
          <w:b/>
          <w:sz w:val="22"/>
          <w:szCs w:val="22"/>
        </w:rPr>
        <w:t>АЛЕКСАНДАР ТОДОРОВИЋ</w:t>
      </w:r>
    </w:p>
    <w:p w14:paraId="391ED996">
      <w:pPr>
        <w:pStyle w:val="6"/>
        <w:spacing w:line="240" w:lineRule="auto"/>
        <w:rPr>
          <w:sz w:val="22"/>
          <w:szCs w:val="22"/>
        </w:rPr>
      </w:pPr>
      <w:r>
        <w:rPr>
          <w:b/>
          <w:sz w:val="22"/>
          <w:szCs w:val="22"/>
        </w:rPr>
        <w:t>КРАГУЈЕВАЦ</w:t>
      </w:r>
      <w:r>
        <w:rPr>
          <w:sz w:val="22"/>
          <w:szCs w:val="22"/>
        </w:rPr>
        <w:t xml:space="preserve">, </w:t>
      </w:r>
      <w:r>
        <w:rPr>
          <w:b/>
          <w:bCs/>
          <w:sz w:val="22"/>
          <w:szCs w:val="22"/>
        </w:rPr>
        <w:t>ул.Др Зорана Ђинђића бр.22/2</w:t>
      </w:r>
    </w:p>
    <w:p w14:paraId="6F8E2A5E">
      <w:pPr>
        <w:pStyle w:val="6"/>
        <w:spacing w:line="240" w:lineRule="auto"/>
        <w:rPr>
          <w:sz w:val="22"/>
          <w:szCs w:val="22"/>
        </w:rPr>
      </w:pPr>
      <w:r>
        <w:rPr>
          <w:b/>
          <w:sz w:val="22"/>
          <w:szCs w:val="22"/>
        </w:rPr>
        <w:t>Телефон: 034/209-242</w:t>
      </w:r>
    </w:p>
    <w:p w14:paraId="3BFC55BB">
      <w:pPr>
        <w:pStyle w:val="6"/>
        <w:spacing w:line="240" w:lineRule="auto"/>
        <w:rPr>
          <w:sz w:val="22"/>
          <w:szCs w:val="22"/>
        </w:rPr>
      </w:pPr>
      <w:r>
        <w:rPr>
          <w:b/>
          <w:sz w:val="22"/>
          <w:szCs w:val="22"/>
        </w:rPr>
        <w:t>Број предмета: И.И-63/2017</w:t>
      </w:r>
    </w:p>
    <w:p w14:paraId="5A71AAE4">
      <w:pPr>
        <w:pStyle w:val="6"/>
        <w:spacing w:line="240" w:lineRule="auto"/>
        <w:rPr>
          <w:sz w:val="22"/>
          <w:szCs w:val="22"/>
        </w:rPr>
      </w:pPr>
      <w:r>
        <w:rPr>
          <w:sz w:val="22"/>
          <w:szCs w:val="22"/>
        </w:rPr>
        <w:t>Дана: 05.12.2024. године</w:t>
      </w:r>
    </w:p>
    <w:p w14:paraId="55B5E35D">
      <w:pPr>
        <w:spacing w:line="240" w:lineRule="auto"/>
        <w:rPr>
          <w:sz w:val="22"/>
          <w:szCs w:val="22"/>
        </w:rPr>
      </w:pPr>
    </w:p>
    <w:p w14:paraId="3DE04E43">
      <w:pPr>
        <w:spacing w:line="240" w:lineRule="auto"/>
        <w:rPr>
          <w:sz w:val="22"/>
          <w:szCs w:val="22"/>
        </w:rPr>
      </w:pPr>
    </w:p>
    <w:p w14:paraId="61273442">
      <w:pPr>
        <w:spacing w:line="240" w:lineRule="auto"/>
        <w:ind w:firstLine="708"/>
        <w:jc w:val="both"/>
        <w:rPr>
          <w:sz w:val="22"/>
          <w:szCs w:val="22"/>
        </w:rPr>
      </w:pPr>
      <w:r>
        <w:rPr>
          <w:sz w:val="22"/>
          <w:szCs w:val="22"/>
        </w:rPr>
        <w:t>Јавни извршитељ Александар Тодоровић, Крагујевац, у извршном предмету извршног повериоца ФОНД ЗА РАЗВОЈ РЕПУБЛИКЕ СРБИЈЕ, 18000 Ниш, ул. Булевар Немањића бр. 14а, КЈС 59027, МБ 07904959, ПИБ 100121213, чији је пуномоћник адв. Немања Алексић, Нови Сад, Грчкошколска 1, против извршног дужника Ђорђе Савић,</w:t>
      </w:r>
      <w:r>
        <w:rPr>
          <w:b/>
          <w:bCs/>
          <w:sz w:val="22"/>
          <w:szCs w:val="22"/>
        </w:rPr>
        <w:t xml:space="preserve"> </w:t>
      </w:r>
      <w:r>
        <w:rPr>
          <w:sz w:val="22"/>
          <w:szCs w:val="22"/>
        </w:rPr>
        <w:t>34000 Крагујевац, ул. Др Илије Коловића бр. 12, ради наплате новчаног потраживања, а по Решењу о извршењу Основног суда у Крагујевцу И И-1540/2017 од 23.02.2017. године, по одржаној усменој и јавној продаји, дана 05.12.2024.године донео је:</w:t>
      </w:r>
    </w:p>
    <w:p w14:paraId="58A1A1EC">
      <w:pPr>
        <w:spacing w:line="240" w:lineRule="auto"/>
        <w:ind w:firstLine="708"/>
        <w:jc w:val="both"/>
        <w:rPr>
          <w:sz w:val="22"/>
          <w:szCs w:val="22"/>
          <w:lang w:eastAsia="sr-Latn-RS"/>
        </w:rPr>
      </w:pPr>
    </w:p>
    <w:p w14:paraId="380CB29A">
      <w:pPr>
        <w:pStyle w:val="2"/>
        <w:spacing w:line="240" w:lineRule="auto"/>
        <w:rPr>
          <w:sz w:val="22"/>
          <w:szCs w:val="22"/>
        </w:rPr>
      </w:pPr>
      <w:bookmarkStart w:id="0" w:name="_Toc1"/>
      <w:r>
        <w:rPr>
          <w:sz w:val="22"/>
          <w:szCs w:val="22"/>
        </w:rPr>
        <w:t>З А К Љ У Ч А К</w:t>
      </w:r>
      <w:bookmarkEnd w:id="0"/>
    </w:p>
    <w:p w14:paraId="2D224240">
      <w:pPr>
        <w:pStyle w:val="2"/>
        <w:spacing w:line="240" w:lineRule="auto"/>
        <w:rPr>
          <w:sz w:val="22"/>
          <w:szCs w:val="22"/>
        </w:rPr>
      </w:pPr>
    </w:p>
    <w:p w14:paraId="5A2C83A1">
      <w:pPr>
        <w:pStyle w:val="10"/>
        <w:spacing w:line="240" w:lineRule="auto"/>
        <w:rPr>
          <w:sz w:val="22"/>
          <w:szCs w:val="22"/>
        </w:rPr>
      </w:pPr>
      <w:r>
        <w:rPr>
          <w:b/>
          <w:sz w:val="22"/>
          <w:szCs w:val="22"/>
        </w:rPr>
        <w:t xml:space="preserve">I </w:t>
      </w:r>
      <w:r>
        <w:rPr>
          <w:sz w:val="22"/>
          <w:szCs w:val="22"/>
        </w:rPr>
        <w:t xml:space="preserve">Непокретност - кп.бр. 2660, укупне површине </w:t>
      </w:r>
      <w:r>
        <w:rPr>
          <w:bCs/>
          <w:sz w:val="22"/>
          <w:szCs w:val="22"/>
        </w:rPr>
        <w:t>253 м</w:t>
      </w:r>
      <w:r>
        <w:rPr>
          <w:bCs/>
          <w:sz w:val="22"/>
          <w:szCs w:val="22"/>
          <w:vertAlign w:val="superscript"/>
        </w:rPr>
        <w:t xml:space="preserve">2 </w:t>
      </w:r>
      <w:r>
        <w:rPr>
          <w:sz w:val="22"/>
          <w:szCs w:val="22"/>
        </w:rPr>
        <w:t xml:space="preserve">и то </w:t>
      </w:r>
      <w:r>
        <w:rPr>
          <w:bCs/>
          <w:sz w:val="22"/>
          <w:szCs w:val="22"/>
        </w:rPr>
        <w:t>земљиште под зградом и другим објектом, број дела 1, површине 114м</w:t>
      </w:r>
      <w:r>
        <w:rPr>
          <w:bCs/>
          <w:sz w:val="22"/>
          <w:szCs w:val="22"/>
          <w:vertAlign w:val="superscript"/>
        </w:rPr>
        <w:t xml:space="preserve">2 </w:t>
      </w:r>
      <w:r>
        <w:rPr>
          <w:bCs/>
          <w:sz w:val="22"/>
          <w:szCs w:val="22"/>
        </w:rPr>
        <w:t xml:space="preserve">које се води као градско грађевинско земљиште, </w:t>
      </w:r>
      <w:r>
        <w:rPr>
          <w:sz w:val="22"/>
          <w:szCs w:val="22"/>
        </w:rPr>
        <w:t xml:space="preserve">породична стамбена зграда бр.1, површине у основи 114 </w:t>
      </w:r>
      <w:r>
        <w:rPr>
          <w:bCs/>
          <w:sz w:val="22"/>
          <w:szCs w:val="22"/>
        </w:rPr>
        <w:t>м</w:t>
      </w:r>
      <w:r>
        <w:rPr>
          <w:bCs/>
          <w:sz w:val="22"/>
          <w:szCs w:val="22"/>
          <w:vertAlign w:val="superscript"/>
        </w:rPr>
        <w:t xml:space="preserve">2 </w:t>
      </w:r>
      <w:r>
        <w:rPr>
          <w:sz w:val="22"/>
          <w:szCs w:val="22"/>
        </w:rPr>
        <w:t xml:space="preserve">, изграђена на наведеној парцели, као објекат преузет из земљишне књиге; </w:t>
      </w:r>
      <w:r>
        <w:rPr>
          <w:bCs/>
          <w:sz w:val="22"/>
          <w:szCs w:val="22"/>
        </w:rPr>
        <w:t>земљиште уз зграду – објекат, број дела 2, површине 139 м</w:t>
      </w:r>
      <w:r>
        <w:rPr>
          <w:bCs/>
          <w:sz w:val="22"/>
          <w:szCs w:val="22"/>
          <w:vertAlign w:val="superscript"/>
        </w:rPr>
        <w:t xml:space="preserve">2 </w:t>
      </w:r>
      <w:r>
        <w:rPr>
          <w:bCs/>
          <w:sz w:val="22"/>
          <w:szCs w:val="22"/>
        </w:rPr>
        <w:t xml:space="preserve">, која се води као градско грађевинско земљиште, у приватној својини извршног дужника са обимом удела 1/1, </w:t>
      </w:r>
      <w:r>
        <w:rPr>
          <w:bCs/>
          <w:sz w:val="22"/>
          <w:szCs w:val="22"/>
          <w:lang w:val="sr-Cyrl-CS"/>
        </w:rPr>
        <w:t>уписано у листу непокретности</w:t>
      </w:r>
      <w:r>
        <w:rPr>
          <w:bCs/>
          <w:sz w:val="22"/>
          <w:szCs w:val="22"/>
        </w:rPr>
        <w:t xml:space="preserve">.бр.8525 КО Крагујевац III, </w:t>
      </w:r>
      <w:r>
        <w:rPr>
          <w:rFonts w:eastAsia="Lucida Sans Unicode"/>
          <w:b/>
          <w:sz w:val="22"/>
          <w:szCs w:val="22"/>
        </w:rPr>
        <w:t xml:space="preserve">- </w:t>
      </w:r>
      <w:r>
        <w:rPr>
          <w:b/>
          <w:sz w:val="22"/>
          <w:szCs w:val="22"/>
        </w:rPr>
        <w:t xml:space="preserve">ДОДЕЉУЈЕ СЕ </w:t>
      </w:r>
      <w:bookmarkStart w:id="1" w:name="_Hlk184292679"/>
      <w:r>
        <w:rPr>
          <w:sz w:val="22"/>
          <w:szCs w:val="22"/>
          <w:lang w:val="sr-Latn-RS"/>
        </w:rPr>
        <w:t xml:space="preserve">THERMOTECH DOO </w:t>
      </w:r>
      <w:r>
        <w:rPr>
          <w:sz w:val="22"/>
          <w:szCs w:val="22"/>
        </w:rPr>
        <w:t>из Доње Сабанте</w:t>
      </w:r>
      <w:bookmarkEnd w:id="1"/>
      <w:r>
        <w:rPr>
          <w:sz w:val="22"/>
          <w:szCs w:val="22"/>
        </w:rPr>
        <w:t>, ул. Доња Сабанта бб, ПИБ:112584649, МБ:21701459, као најповољнијем понудиоцу.</w:t>
      </w:r>
    </w:p>
    <w:p w14:paraId="29AC5739">
      <w:pPr>
        <w:pStyle w:val="10"/>
        <w:spacing w:line="240" w:lineRule="auto"/>
        <w:rPr>
          <w:sz w:val="22"/>
          <w:szCs w:val="22"/>
        </w:rPr>
      </w:pPr>
    </w:p>
    <w:p w14:paraId="78C28E7A">
      <w:pPr>
        <w:spacing w:before="400" w:after="400" w:line="240" w:lineRule="auto"/>
        <w:ind w:firstLine="500"/>
        <w:jc w:val="both"/>
        <w:rPr>
          <w:sz w:val="22"/>
          <w:szCs w:val="22"/>
          <w:lang w:eastAsia="en-US"/>
        </w:rPr>
      </w:pPr>
      <w:r>
        <w:rPr>
          <w:b/>
          <w:sz w:val="22"/>
          <w:szCs w:val="22"/>
          <w:lang w:val="sr-Latn-RS" w:eastAsia="en-US"/>
        </w:rPr>
        <w:t>II</w:t>
      </w:r>
      <w:r>
        <w:rPr>
          <w:b/>
          <w:sz w:val="22"/>
          <w:szCs w:val="22"/>
          <w:lang w:eastAsia="en-US"/>
        </w:rPr>
        <w:t xml:space="preserve">  </w:t>
      </w:r>
      <w:r>
        <w:rPr>
          <w:sz w:val="22"/>
          <w:szCs w:val="22"/>
          <w:lang w:eastAsia="en-US"/>
        </w:rPr>
        <w:t xml:space="preserve">Понуђена цена од стране понудиоца из става </w:t>
      </w:r>
      <w:r>
        <w:rPr>
          <w:sz w:val="22"/>
          <w:szCs w:val="22"/>
          <w:lang w:val="sr-Latn-RS" w:eastAsia="en-US"/>
        </w:rPr>
        <w:t>I</w:t>
      </w:r>
      <w:r>
        <w:rPr>
          <w:sz w:val="22"/>
          <w:szCs w:val="22"/>
          <w:lang w:eastAsia="en-US"/>
        </w:rPr>
        <w:t xml:space="preserve"> изреке овог закључка износи укупно </w:t>
      </w:r>
      <w:r>
        <w:rPr>
          <w:bCs/>
          <w:sz w:val="22"/>
          <w:szCs w:val="22"/>
          <w:lang w:eastAsia="en-US"/>
        </w:rPr>
        <w:t xml:space="preserve">13.761.162,10 </w:t>
      </w:r>
      <w:r>
        <w:rPr>
          <w:sz w:val="22"/>
          <w:szCs w:val="22"/>
          <w:lang w:eastAsia="en-US"/>
        </w:rPr>
        <w:t xml:space="preserve">динара. Понуђач је дужан да разлику износа од  </w:t>
      </w:r>
      <w:r>
        <w:rPr>
          <w:sz w:val="22"/>
          <w:szCs w:val="22"/>
        </w:rPr>
        <w:t xml:space="preserve">11.795.281,80 динара </w:t>
      </w:r>
      <w:r>
        <w:rPr>
          <w:sz w:val="22"/>
          <w:szCs w:val="22"/>
          <w:lang w:eastAsia="en-US"/>
        </w:rPr>
        <w:t xml:space="preserve">између укупно понуђене цене и износа положеног јемства уплати у року од 8  дана на наменски рачун овог јавног извршитеља број 265-3310310002158-82 са позивом на број И.И-63/2017, </w:t>
      </w:r>
      <w:r>
        <w:rPr>
          <w:b/>
          <w:bCs/>
          <w:sz w:val="22"/>
          <w:szCs w:val="22"/>
          <w:lang w:eastAsia="en-US"/>
        </w:rPr>
        <w:t>ПОД ПРЕТЊОМ ПРОПУШТАЊА</w:t>
      </w:r>
      <w:r>
        <w:rPr>
          <w:sz w:val="22"/>
          <w:szCs w:val="22"/>
          <w:lang w:eastAsia="en-US"/>
        </w:rPr>
        <w:t>.</w:t>
      </w:r>
    </w:p>
    <w:p w14:paraId="78F4B5F0">
      <w:pPr>
        <w:spacing w:before="400" w:after="400" w:line="240" w:lineRule="auto"/>
        <w:ind w:firstLine="500"/>
        <w:jc w:val="both"/>
        <w:rPr>
          <w:sz w:val="22"/>
          <w:szCs w:val="22"/>
          <w:lang w:eastAsia="en-US"/>
        </w:rPr>
      </w:pPr>
    </w:p>
    <w:p w14:paraId="5AE0DA1A">
      <w:pPr>
        <w:spacing w:before="400" w:after="400" w:line="240" w:lineRule="auto"/>
        <w:ind w:firstLine="500"/>
        <w:jc w:val="both"/>
        <w:rPr>
          <w:sz w:val="22"/>
          <w:szCs w:val="22"/>
          <w:lang w:eastAsia="en-US"/>
        </w:rPr>
      </w:pPr>
      <w:bookmarkStart w:id="2" w:name="_Toc2"/>
      <w:r>
        <w:rPr>
          <w:b/>
          <w:sz w:val="22"/>
          <w:szCs w:val="22"/>
          <w:lang w:val="en-US" w:eastAsia="en-US"/>
        </w:rPr>
        <w:t>III</w:t>
      </w:r>
      <w:r>
        <w:rPr>
          <w:b/>
          <w:sz w:val="22"/>
          <w:szCs w:val="22"/>
          <w:lang w:eastAsia="en-US"/>
        </w:rPr>
        <w:t xml:space="preserve">  </w:t>
      </w:r>
      <w:r>
        <w:rPr>
          <w:sz w:val="22"/>
          <w:szCs w:val="22"/>
          <w:lang w:eastAsia="en-US"/>
        </w:rPr>
        <w:t>Овај закључак се објављује на огласној табли Коморе јавних извршитеља.</w:t>
      </w:r>
    </w:p>
    <w:p w14:paraId="6CB48D1C">
      <w:pPr>
        <w:spacing w:before="400" w:after="400" w:line="240" w:lineRule="auto"/>
        <w:ind w:firstLine="500"/>
        <w:jc w:val="both"/>
        <w:rPr>
          <w:sz w:val="22"/>
          <w:szCs w:val="22"/>
          <w:lang w:eastAsia="en-US"/>
        </w:rPr>
      </w:pPr>
    </w:p>
    <w:p w14:paraId="7F1BF3FA">
      <w:pPr>
        <w:pStyle w:val="2"/>
        <w:spacing w:line="240" w:lineRule="auto"/>
        <w:rPr>
          <w:sz w:val="22"/>
          <w:szCs w:val="22"/>
        </w:rPr>
      </w:pPr>
      <w:r>
        <w:rPr>
          <w:sz w:val="22"/>
          <w:szCs w:val="22"/>
        </w:rPr>
        <w:t>О б р а з л о ж е њ е</w:t>
      </w:r>
      <w:bookmarkEnd w:id="2"/>
    </w:p>
    <w:p w14:paraId="6E6BCA88">
      <w:pPr>
        <w:pStyle w:val="10"/>
        <w:spacing w:line="240" w:lineRule="auto"/>
        <w:rPr>
          <w:sz w:val="22"/>
          <w:szCs w:val="22"/>
        </w:rPr>
      </w:pPr>
      <w:r>
        <w:rPr>
          <w:sz w:val="22"/>
          <w:szCs w:val="22"/>
        </w:rPr>
        <w:t xml:space="preserve">По закључењу усменог јавног надметања, одржаног дана 05.12.2024. године, а по закључку о продаји непокретности извршног дужника И.И-63/2017 од 07.11.2024. године, јавни извршитељ је, сходно члану 180. ЗИО, испитао пуноважност понуда и објавио да је најповољнији понудилац, преко пуномоћника, правно лице ближе означено у ставу I изреке овог закључка, као једини понудилац са прихваћеном почетном ценом. </w:t>
      </w:r>
    </w:p>
    <w:p w14:paraId="3845C868">
      <w:pPr>
        <w:pStyle w:val="10"/>
        <w:spacing w:line="240" w:lineRule="auto"/>
        <w:rPr>
          <w:sz w:val="22"/>
          <w:szCs w:val="22"/>
        </w:rPr>
      </w:pPr>
      <w:r>
        <w:rPr>
          <w:sz w:val="22"/>
          <w:szCs w:val="22"/>
        </w:rPr>
        <w:t>Имајући у виду наведено, на основу члана 180. ЗИО одлучено је као у изреци закључка.</w:t>
      </w:r>
    </w:p>
    <w:p w14:paraId="68260124">
      <w:pPr>
        <w:spacing w:line="240" w:lineRule="auto"/>
        <w:rPr>
          <w:sz w:val="22"/>
          <w:szCs w:val="22"/>
        </w:rPr>
      </w:pPr>
    </w:p>
    <w:p w14:paraId="1506A73C">
      <w:pPr>
        <w:spacing w:line="240" w:lineRule="auto"/>
        <w:rPr>
          <w:sz w:val="22"/>
          <w:szCs w:val="22"/>
        </w:rPr>
      </w:pPr>
      <w:r>
        <w:rPr>
          <w:b/>
          <w:sz w:val="22"/>
          <w:szCs w:val="22"/>
        </w:rPr>
        <w:t>ПОУКА О ПРАВНОМ ЛЕКУ:</w:t>
      </w:r>
    </w:p>
    <w:p w14:paraId="3B4A6484">
      <w:pPr>
        <w:spacing w:line="240" w:lineRule="auto"/>
        <w:rPr>
          <w:sz w:val="22"/>
          <w:szCs w:val="22"/>
        </w:rPr>
      </w:pPr>
      <w:r>
        <w:rPr>
          <w:sz w:val="22"/>
          <w:szCs w:val="22"/>
        </w:rPr>
        <w:t>Против овог закључка нису дозвољени ни приговор ни жалба.</w:t>
      </w:r>
    </w:p>
    <w:p w14:paraId="2FFEECE1">
      <w:pPr>
        <w:spacing w:line="240" w:lineRule="auto"/>
        <w:rPr>
          <w:sz w:val="22"/>
          <w:szCs w:val="22"/>
        </w:rPr>
      </w:pPr>
    </w:p>
    <w:tbl>
      <w:tblPr>
        <w:tblStyle w:val="4"/>
        <w:tblW w:w="0" w:type="auto"/>
        <w:tblInd w:w="10" w:type="dxa"/>
        <w:tblLayout w:type="autofit"/>
        <w:tblCellMar>
          <w:top w:w="0" w:type="dxa"/>
          <w:left w:w="10" w:type="dxa"/>
          <w:bottom w:w="0" w:type="dxa"/>
          <w:right w:w="10" w:type="dxa"/>
        </w:tblCellMar>
      </w:tblPr>
      <w:tblGrid>
        <w:gridCol w:w="4950"/>
        <w:gridCol w:w="990"/>
        <w:gridCol w:w="3976"/>
      </w:tblGrid>
      <w:tr w14:paraId="433FA6C4">
        <w:trPr>
          <w:trHeight w:val="14" w:hRule="atLeast"/>
        </w:trPr>
        <w:tc>
          <w:tcPr>
            <w:tcW w:w="5000" w:type="dxa"/>
          </w:tcPr>
          <w:p w14:paraId="61D22DCE">
            <w:pPr>
              <w:spacing w:line="240" w:lineRule="auto"/>
              <w:rPr>
                <w:sz w:val="22"/>
                <w:szCs w:val="22"/>
              </w:rPr>
            </w:pPr>
          </w:p>
        </w:tc>
        <w:tc>
          <w:tcPr>
            <w:tcW w:w="1000" w:type="dxa"/>
          </w:tcPr>
          <w:p w14:paraId="57342F45">
            <w:pPr>
              <w:spacing w:line="240" w:lineRule="auto"/>
              <w:rPr>
                <w:sz w:val="22"/>
                <w:szCs w:val="22"/>
              </w:rPr>
            </w:pPr>
          </w:p>
        </w:tc>
        <w:tc>
          <w:tcPr>
            <w:tcW w:w="4000" w:type="dxa"/>
            <w:vAlign w:val="bottom"/>
          </w:tcPr>
          <w:p w14:paraId="08065871">
            <w:pPr>
              <w:pStyle w:val="7"/>
              <w:spacing w:line="240" w:lineRule="auto"/>
              <w:rPr>
                <w:sz w:val="22"/>
                <w:szCs w:val="22"/>
              </w:rPr>
            </w:pPr>
            <w:r>
              <w:rPr>
                <w:b/>
                <w:sz w:val="22"/>
                <w:szCs w:val="22"/>
              </w:rPr>
              <w:t>ЈАВНИ ИЗВРШИТЕЉ</w:t>
            </w:r>
          </w:p>
          <w:p w14:paraId="767B8984">
            <w:pPr>
              <w:pStyle w:val="7"/>
              <w:spacing w:line="240" w:lineRule="auto"/>
              <w:rPr>
                <w:sz w:val="22"/>
                <w:szCs w:val="22"/>
              </w:rPr>
            </w:pPr>
            <w:r>
              <w:rPr>
                <w:sz w:val="22"/>
                <w:szCs w:val="22"/>
              </w:rPr>
              <w:t>___________</w:t>
            </w:r>
          </w:p>
          <w:p w14:paraId="7C577C12">
            <w:pPr>
              <w:pStyle w:val="7"/>
              <w:spacing w:line="240" w:lineRule="auto"/>
              <w:rPr>
                <w:sz w:val="22"/>
                <w:szCs w:val="22"/>
              </w:rPr>
            </w:pPr>
            <w:r>
              <w:rPr>
                <w:sz w:val="22"/>
                <w:szCs w:val="22"/>
              </w:rPr>
              <w:t>Александар Тодоровић</w:t>
            </w:r>
          </w:p>
        </w:tc>
      </w:tr>
    </w:tbl>
    <w:p w14:paraId="7BED7A27">
      <w:pPr>
        <w:spacing w:line="240" w:lineRule="auto"/>
        <w:rPr>
          <w:sz w:val="22"/>
          <w:szCs w:val="22"/>
        </w:rPr>
      </w:pPr>
    </w:p>
    <w:p w14:paraId="607418E9">
      <w:pPr>
        <w:spacing w:line="240" w:lineRule="auto"/>
        <w:rPr>
          <w:sz w:val="22"/>
          <w:szCs w:val="22"/>
        </w:rPr>
      </w:pPr>
      <w:r>
        <w:rPr>
          <w:sz w:val="22"/>
          <w:szCs w:val="22"/>
        </w:rPr>
        <w:t>Дн-а</w:t>
      </w:r>
    </w:p>
    <w:p w14:paraId="7DCBBAC2">
      <w:pPr>
        <w:spacing w:line="240" w:lineRule="auto"/>
        <w:rPr>
          <w:sz w:val="22"/>
          <w:szCs w:val="22"/>
        </w:rPr>
      </w:pPr>
      <w:r>
        <w:rPr>
          <w:rFonts w:hint="default"/>
          <w:sz w:val="22"/>
          <w:szCs w:val="22"/>
        </w:rPr>
        <w:t>1</w:t>
      </w:r>
      <w:r>
        <w:rPr>
          <w:sz w:val="22"/>
          <w:szCs w:val="22"/>
        </w:rPr>
        <w:t xml:space="preserve">. Комори јавних извршитеља за огласну таблу </w:t>
      </w:r>
    </w:p>
    <w:p w14:paraId="720E5475">
      <w:pPr>
        <w:spacing w:line="240" w:lineRule="auto"/>
        <w:rPr>
          <w:sz w:val="22"/>
          <w:szCs w:val="22"/>
        </w:rPr>
      </w:pPr>
      <w:r>
        <w:rPr>
          <w:rFonts w:hint="default"/>
          <w:sz w:val="22"/>
          <w:szCs w:val="22"/>
        </w:rPr>
        <w:t>2</w:t>
      </w:r>
      <w:r>
        <w:rPr>
          <w:sz w:val="22"/>
          <w:szCs w:val="22"/>
        </w:rPr>
        <w:t>. Основном суду у Крагујевцу</w:t>
      </w:r>
    </w:p>
    <w:p w14:paraId="0BC89C5E">
      <w:pPr>
        <w:spacing w:line="240" w:lineRule="auto"/>
        <w:rPr>
          <w:sz w:val="22"/>
          <w:szCs w:val="22"/>
        </w:rPr>
      </w:pPr>
      <w:r>
        <w:rPr>
          <w:rFonts w:hint="default"/>
          <w:sz w:val="22"/>
          <w:szCs w:val="22"/>
        </w:rPr>
        <w:t>3</w:t>
      </w:r>
      <w:bookmarkStart w:id="3" w:name="_GoBack"/>
      <w:bookmarkEnd w:id="3"/>
      <w:r>
        <w:rPr>
          <w:sz w:val="22"/>
          <w:szCs w:val="22"/>
        </w:rPr>
        <w:t>. Пореској управи Крагујевац по исплати цене од понудиоца.</w:t>
      </w:r>
    </w:p>
    <w:sectPr>
      <w:pgSz w:w="11906" w:h="16838"/>
      <w:pgMar w:top="800" w:right="1000" w:bottom="80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Lucida Sans Unicode">
    <w:altName w:val="苹方-简"/>
    <w:panose1 w:val="020B0602030504020204"/>
    <w:charset w:val="00"/>
    <w:family w:val="swiss"/>
    <w:pitch w:val="default"/>
    <w:sig w:usb0="00000000" w:usb1="00000000"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B0"/>
    <w:rsid w:val="001755BE"/>
    <w:rsid w:val="00365BB0"/>
    <w:rsid w:val="004731F4"/>
    <w:rsid w:val="00533887"/>
    <w:rsid w:val="00605F34"/>
    <w:rsid w:val="00647595"/>
    <w:rsid w:val="007178D1"/>
    <w:rsid w:val="00815A76"/>
    <w:rsid w:val="008243E1"/>
    <w:rsid w:val="00827F63"/>
    <w:rsid w:val="008621DC"/>
    <w:rsid w:val="008B06E9"/>
    <w:rsid w:val="009B4D4B"/>
    <w:rsid w:val="00B20C2E"/>
    <w:rsid w:val="00BC2D2E"/>
    <w:rsid w:val="00C0169D"/>
    <w:rsid w:val="00E06628"/>
    <w:rsid w:val="00E52C96"/>
    <w:rsid w:val="00E86F82"/>
    <w:rsid w:val="00EB5794"/>
    <w:rsid w:val="00FC50A5"/>
    <w:rsid w:val="00FC7E54"/>
    <w:rsid w:val="9DC87FB6"/>
    <w:rsid w:val="F2FE0D2F"/>
    <w:rsid w:val="FDFFCE4B"/>
    <w:rsid w:val="FFFD1F7B"/>
  </w:rsids>
  <m:mathPr>
    <m:mathFont m:val="Cambria Math"/>
    <m:brkBin m:val="before"/>
    <m:brkBinSub m:val="--"/>
    <m:smallFrac m:val="0"/>
    <m:dispDef/>
    <m:lMargin m:val="0"/>
    <m:rMargin m:val="0"/>
    <m:defJc m:val="centerGroup"/>
    <m:wrapIndent m:val="1440"/>
    <m:intLim m:val="subSup"/>
    <m:naryLim m:val="undOvr"/>
  </m:mathPr>
  <w:doNotAutoCompressPictures/>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Times New Roman" w:cs="Times New Roman"/>
      <w:sz w:val="24"/>
      <w:szCs w:val="24"/>
      <w:lang w:val="sr-Cyrl-RS" w:eastAsia="sr-Cyrl-RS" w:bidi="ar-SA"/>
    </w:rPr>
  </w:style>
  <w:style w:type="paragraph" w:styleId="2">
    <w:name w:val="heading 1"/>
    <w:basedOn w:val="1"/>
    <w:qFormat/>
    <w:uiPriority w:val="9"/>
    <w:pPr>
      <w:spacing w:before="400" w:after="400"/>
      <w:jc w:val="center"/>
      <w:outlineLvl w:val="0"/>
    </w:pPr>
    <w:rPr>
      <w: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semiHidden/>
    <w:unhideWhenUsed/>
    <w:uiPriority w:val="0"/>
    <w:rPr>
      <w:vertAlign w:val="superscript"/>
    </w:rPr>
  </w:style>
  <w:style w:type="paragraph" w:customStyle="1" w:styleId="6">
    <w:name w:val="pStyle"/>
    <w:basedOn w:val="1"/>
    <w:uiPriority w:val="0"/>
    <w:pPr>
      <w:jc w:val="both"/>
    </w:pPr>
  </w:style>
  <w:style w:type="paragraph" w:customStyle="1" w:styleId="7">
    <w:name w:val="pStyle3"/>
    <w:basedOn w:val="1"/>
    <w:uiPriority w:val="0"/>
    <w:pPr>
      <w:jc w:val="center"/>
    </w:pPr>
  </w:style>
  <w:style w:type="paragraph" w:customStyle="1" w:styleId="8">
    <w:name w:val="nabrajanje"/>
    <w:basedOn w:val="1"/>
    <w:uiPriority w:val="0"/>
    <w:pPr>
      <w:ind w:left="500"/>
      <w:jc w:val="both"/>
    </w:pPr>
  </w:style>
  <w:style w:type="paragraph" w:customStyle="1" w:styleId="9">
    <w:name w:val="pStyleR"/>
    <w:basedOn w:val="1"/>
    <w:uiPriority w:val="0"/>
    <w:pPr>
      <w:jc w:val="right"/>
    </w:pPr>
  </w:style>
  <w:style w:type="paragraph" w:customStyle="1" w:styleId="10">
    <w:name w:val="pStyle2"/>
    <w:basedOn w:val="1"/>
    <w:uiPriority w:val="0"/>
    <w:pPr>
      <w:spacing w:before="400" w:after="400"/>
      <w:ind w:firstLine="500"/>
      <w:jc w:val="both"/>
    </w:pPr>
  </w:style>
  <w:style w:type="paragraph" w:customStyle="1" w:styleId="11">
    <w:name w:val="pStyle22"/>
    <w:basedOn w:val="1"/>
    <w:uiPriority w:val="0"/>
    <w:pPr>
      <w:jc w:val="both"/>
    </w:pPr>
  </w:style>
  <w:style w:type="paragraph" w:customStyle="1" w:styleId="12">
    <w:name w:val="potpis"/>
    <w:basedOn w:val="1"/>
    <w:uiPriority w:val="0"/>
    <w:pPr>
      <w:ind w:left="7000"/>
      <w:jc w:val="center"/>
    </w:pPr>
  </w:style>
  <w:style w:type="paragraph" w:customStyle="1" w:styleId="13">
    <w:name w:val="pouka"/>
    <w:basedOn w:val="1"/>
    <w:uiPriority w:val="0"/>
    <w:pPr>
      <w:ind w:right="500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401</Words>
  <Characters>2275</Characters>
  <Lines>18</Lines>
  <Paragraphs>5</Paragraphs>
  <TotalTime>30</TotalTime>
  <ScaleCrop>false</ScaleCrop>
  <LinksUpToDate>false</LinksUpToDate>
  <CharactersWithSpaces>2671</CharactersWithSpaces>
  <Application>WPS Office_6.10.1.8203_F1E327BC-269C-435d-A152-05C5408002CA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2024-12-05T15:04:00Z</dcterms:created>
  <dc:creator>Aleksandar Todorovic</dc:creator>
  <cp:lastModifiedBy>Aleksandar Todorovic</cp:lastModifiedBy>
  <cp:lastPrinted>2024-12-05T14:02:00Z</cp:lastPrinted>
  <dcterms:modified xsi:type="dcterms:W3CDTF">2024-12-05T13:38:27Z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1033-6.10.1.8203</vt:lpwstr>
  </property>
  <property fmtid="{D5CDD505-2E9C-101B-9397-08002B2CF9AE}" pid="3" name="ICV">
    <vt:lpwstr>80BA7B26BB3EC335788F51676B7E209D_42</vt:lpwstr>
  </property>
</Properties>
</file>